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81" w:rsidRDefault="00124881" w:rsidP="00124881">
      <w:pPr>
        <w:pStyle w:val="Default"/>
      </w:pPr>
      <w:r>
        <w:rPr>
          <w:noProof/>
          <w:lang w:eastAsia="de-DE"/>
        </w:rPr>
        <w:drawing>
          <wp:anchor distT="0" distB="0" distL="114300" distR="114300" simplePos="0" relativeHeight="251658240" behindDoc="1" locked="0" layoutInCell="1" allowOverlap="1" wp14:anchorId="78FFDBD1" wp14:editId="0AA0DF8F">
            <wp:simplePos x="0" y="0"/>
            <wp:positionH relativeFrom="column">
              <wp:posOffset>1357630</wp:posOffset>
            </wp:positionH>
            <wp:positionV relativeFrom="paragraph">
              <wp:posOffset>0</wp:posOffset>
            </wp:positionV>
            <wp:extent cx="2840400" cy="1486800"/>
            <wp:effectExtent l="0" t="0" r="0" b="0"/>
            <wp:wrapTight wrapText="bothSides">
              <wp:wrapPolygon edited="0">
                <wp:start x="0" y="0"/>
                <wp:lineTo x="0" y="21314"/>
                <wp:lineTo x="21441" y="21314"/>
                <wp:lineTo x="214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40400" cy="1486800"/>
                    </a:xfrm>
                    <a:prstGeom prst="rect">
                      <a:avLst/>
                    </a:prstGeom>
                  </pic:spPr>
                </pic:pic>
              </a:graphicData>
            </a:graphic>
            <wp14:sizeRelH relativeFrom="margin">
              <wp14:pctWidth>0</wp14:pctWidth>
            </wp14:sizeRelH>
            <wp14:sizeRelV relativeFrom="margin">
              <wp14:pctHeight>0</wp14:pctHeight>
            </wp14:sizeRelV>
          </wp:anchor>
        </w:drawing>
      </w: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Default="00124881" w:rsidP="00124881">
      <w:pPr>
        <w:pStyle w:val="Default"/>
      </w:pPr>
    </w:p>
    <w:p w:rsidR="00124881" w:rsidRPr="00AF7221" w:rsidRDefault="00124881" w:rsidP="00124881">
      <w:pPr>
        <w:pStyle w:val="Default"/>
        <w:rPr>
          <w:b/>
          <w:bCs/>
          <w:sz w:val="32"/>
          <w:szCs w:val="32"/>
        </w:rPr>
      </w:pPr>
      <w:r w:rsidRPr="00AF7221">
        <w:rPr>
          <w:sz w:val="32"/>
          <w:szCs w:val="32"/>
        </w:rPr>
        <w:t xml:space="preserve"> </w:t>
      </w:r>
      <w:r w:rsidRPr="00AF7221">
        <w:rPr>
          <w:b/>
          <w:bCs/>
          <w:sz w:val="32"/>
          <w:szCs w:val="32"/>
        </w:rPr>
        <w:t xml:space="preserve">Aktuelle Informationen zur Kassenbuchführung </w:t>
      </w:r>
    </w:p>
    <w:p w:rsidR="00AF7221" w:rsidRDefault="00AF7221" w:rsidP="00124881">
      <w:pPr>
        <w:pStyle w:val="Default"/>
        <w:rPr>
          <w:b/>
          <w:bCs/>
          <w:sz w:val="26"/>
          <w:szCs w:val="26"/>
          <w:u w:val="single"/>
        </w:rPr>
      </w:pPr>
    </w:p>
    <w:p w:rsidR="00AF7221" w:rsidRPr="00124881" w:rsidRDefault="00AF7221" w:rsidP="00124881">
      <w:pPr>
        <w:pStyle w:val="Default"/>
        <w:rPr>
          <w:sz w:val="26"/>
          <w:szCs w:val="26"/>
          <w:u w:val="single"/>
        </w:rPr>
      </w:pPr>
    </w:p>
    <w:p w:rsidR="00124881" w:rsidRPr="00124881" w:rsidRDefault="00124881" w:rsidP="00124881">
      <w:pPr>
        <w:pStyle w:val="Default"/>
        <w:rPr>
          <w:b/>
          <w:bCs/>
          <w:sz w:val="22"/>
          <w:szCs w:val="22"/>
          <w:u w:val="single"/>
        </w:rPr>
      </w:pPr>
      <w:r w:rsidRPr="00124881">
        <w:rPr>
          <w:b/>
          <w:bCs/>
          <w:sz w:val="22"/>
          <w:szCs w:val="22"/>
          <w:u w:val="single"/>
        </w:rPr>
        <w:t xml:space="preserve">1. Grundsätzliches </w:t>
      </w:r>
    </w:p>
    <w:p w:rsidR="00124881" w:rsidRDefault="00124881" w:rsidP="00124881">
      <w:pPr>
        <w:pStyle w:val="Default"/>
        <w:rPr>
          <w:sz w:val="22"/>
          <w:szCs w:val="22"/>
        </w:rPr>
      </w:pPr>
    </w:p>
    <w:p w:rsidR="00124881" w:rsidRDefault="00124881" w:rsidP="00124881">
      <w:pPr>
        <w:pStyle w:val="Default"/>
        <w:rPr>
          <w:sz w:val="22"/>
          <w:szCs w:val="22"/>
        </w:rPr>
      </w:pPr>
      <w:r>
        <w:rPr>
          <w:sz w:val="22"/>
          <w:szCs w:val="22"/>
        </w:rPr>
        <w:t xml:space="preserve">Betriebe mit umfangreichen Bargeldbewegungen sind in starkem Maße schätzungsanfällig. Es besteht eine Tendenz in der Finanzverwaltung, bei Betrieben mit hohem Bargeldverkehr Angaben über Umsätze und Gewinne anzuzweifeln. Fehlende oder unvollständige Aufzeichnungen stärken die Zweifel an der Richtigkeit. </w:t>
      </w:r>
    </w:p>
    <w:p w:rsidR="00124881" w:rsidRDefault="00124881" w:rsidP="00124881">
      <w:pPr>
        <w:pStyle w:val="Default"/>
        <w:rPr>
          <w:sz w:val="22"/>
          <w:szCs w:val="22"/>
        </w:rPr>
      </w:pPr>
      <w:r>
        <w:rPr>
          <w:sz w:val="22"/>
          <w:szCs w:val="22"/>
        </w:rPr>
        <w:t xml:space="preserve">Vor allem wenn der Prüfer die Ordnungsmäßigkeit der Kasse in Zweifel ziehen kann – vor allem aufgrund formeller Fehler - besteht für ihn häufig die Möglichkeit die gesamte Buchführung zu verwerfen und bereitet ihm den Weg für </w:t>
      </w:r>
      <w:proofErr w:type="spellStart"/>
      <w:r>
        <w:rPr>
          <w:sz w:val="22"/>
          <w:szCs w:val="22"/>
        </w:rPr>
        <w:t>Zuschätzungen</w:t>
      </w:r>
      <w:proofErr w:type="spellEnd"/>
      <w:r>
        <w:rPr>
          <w:sz w:val="22"/>
          <w:szCs w:val="22"/>
        </w:rPr>
        <w:t xml:space="preserve">. </w:t>
      </w:r>
    </w:p>
    <w:p w:rsidR="00124881" w:rsidRDefault="00124881" w:rsidP="00124881">
      <w:pPr>
        <w:pStyle w:val="Default"/>
        <w:rPr>
          <w:sz w:val="22"/>
          <w:szCs w:val="22"/>
        </w:rPr>
      </w:pPr>
      <w:r>
        <w:rPr>
          <w:sz w:val="22"/>
          <w:szCs w:val="22"/>
        </w:rPr>
        <w:t xml:space="preserve">Um dies zu vermeiden, ist es erforderlich, die formellen Anforderungen an die Kassenführung zu erfüllen. Diese ergeben sich sowohl aus dem Handelsrecht als auch aus dem Steuerrecht. </w:t>
      </w:r>
    </w:p>
    <w:p w:rsidR="00124881" w:rsidRDefault="00124881" w:rsidP="00124881">
      <w:pPr>
        <w:pStyle w:val="Default"/>
        <w:rPr>
          <w:sz w:val="22"/>
          <w:szCs w:val="22"/>
        </w:rPr>
      </w:pPr>
      <w:r>
        <w:rPr>
          <w:sz w:val="22"/>
          <w:szCs w:val="22"/>
        </w:rPr>
        <w:t xml:space="preserve">Grundsätzlich gilt: </w:t>
      </w:r>
    </w:p>
    <w:p w:rsidR="00124881" w:rsidRDefault="00124881" w:rsidP="00124881">
      <w:pPr>
        <w:pStyle w:val="Default"/>
        <w:rPr>
          <w:sz w:val="22"/>
          <w:szCs w:val="22"/>
        </w:rPr>
      </w:pPr>
      <w:r>
        <w:rPr>
          <w:sz w:val="22"/>
          <w:szCs w:val="22"/>
        </w:rPr>
        <w:t xml:space="preserve">Die Aufzeichnungen müssen </w:t>
      </w:r>
    </w:p>
    <w:p w:rsidR="00124881" w:rsidRDefault="00124881" w:rsidP="00124881">
      <w:pPr>
        <w:pStyle w:val="Default"/>
        <w:spacing w:after="14"/>
        <w:rPr>
          <w:sz w:val="22"/>
          <w:szCs w:val="22"/>
        </w:rPr>
      </w:pPr>
      <w:r>
        <w:rPr>
          <w:sz w:val="22"/>
          <w:szCs w:val="22"/>
        </w:rPr>
        <w:t xml:space="preserve">- vollständig </w:t>
      </w:r>
    </w:p>
    <w:p w:rsidR="00124881" w:rsidRDefault="00124881" w:rsidP="00124881">
      <w:pPr>
        <w:pStyle w:val="Default"/>
        <w:spacing w:after="14"/>
        <w:rPr>
          <w:sz w:val="22"/>
          <w:szCs w:val="22"/>
        </w:rPr>
      </w:pPr>
      <w:r>
        <w:rPr>
          <w:sz w:val="22"/>
          <w:szCs w:val="22"/>
        </w:rPr>
        <w:t xml:space="preserve">- richtig </w:t>
      </w:r>
    </w:p>
    <w:p w:rsidR="00124881" w:rsidRDefault="00124881" w:rsidP="00124881">
      <w:pPr>
        <w:pStyle w:val="Default"/>
        <w:spacing w:after="14"/>
        <w:rPr>
          <w:sz w:val="22"/>
          <w:szCs w:val="22"/>
        </w:rPr>
      </w:pPr>
      <w:r>
        <w:rPr>
          <w:sz w:val="22"/>
          <w:szCs w:val="22"/>
        </w:rPr>
        <w:t xml:space="preserve">- zeitgerecht und </w:t>
      </w:r>
    </w:p>
    <w:p w:rsidR="00124881" w:rsidRDefault="00124881" w:rsidP="00124881">
      <w:pPr>
        <w:pStyle w:val="Default"/>
        <w:rPr>
          <w:sz w:val="22"/>
          <w:szCs w:val="22"/>
        </w:rPr>
      </w:pPr>
      <w:r>
        <w:rPr>
          <w:sz w:val="22"/>
          <w:szCs w:val="22"/>
        </w:rPr>
        <w:t xml:space="preserve">- geordnet </w:t>
      </w:r>
    </w:p>
    <w:p w:rsidR="00124881" w:rsidRDefault="00124881" w:rsidP="00124881">
      <w:pPr>
        <w:pStyle w:val="Default"/>
        <w:rPr>
          <w:sz w:val="22"/>
          <w:szCs w:val="22"/>
        </w:rPr>
      </w:pPr>
    </w:p>
    <w:p w:rsidR="00124881" w:rsidRDefault="00124881" w:rsidP="00124881">
      <w:pPr>
        <w:pStyle w:val="Default"/>
        <w:rPr>
          <w:sz w:val="22"/>
          <w:szCs w:val="22"/>
        </w:rPr>
      </w:pPr>
      <w:r>
        <w:rPr>
          <w:sz w:val="22"/>
          <w:szCs w:val="22"/>
        </w:rPr>
        <w:t xml:space="preserve">vorgenommen werden. </w:t>
      </w:r>
    </w:p>
    <w:p w:rsidR="00124881" w:rsidRDefault="00124881" w:rsidP="00124881">
      <w:pPr>
        <w:pStyle w:val="Default"/>
        <w:rPr>
          <w:sz w:val="22"/>
          <w:szCs w:val="22"/>
        </w:rPr>
      </w:pPr>
      <w:r>
        <w:rPr>
          <w:sz w:val="22"/>
          <w:szCs w:val="22"/>
        </w:rPr>
        <w:t xml:space="preserve">Kasseneinnahmen und Kassenausgaben sollen täglich festgehalten werden. So § 146 Abs. 1 Abgabenordnung. </w:t>
      </w:r>
    </w:p>
    <w:p w:rsidR="00124881" w:rsidRDefault="00124881" w:rsidP="00124881">
      <w:pPr>
        <w:pStyle w:val="Default"/>
        <w:rPr>
          <w:sz w:val="22"/>
          <w:szCs w:val="22"/>
        </w:rPr>
      </w:pPr>
      <w:r>
        <w:rPr>
          <w:sz w:val="22"/>
          <w:szCs w:val="22"/>
        </w:rPr>
        <w:t xml:space="preserve">Ferner dürfen die Aufzeichnungen im Nachhinein nicht mehr derart verändert werden, dass der ursprüngliche Inhalt nicht mehr erkennbar ist (Radierverbot). Veränderungen sind dann nicht zulässig, wenn später nicht mehr festgestellt werden kann, wann diese Aufzeichnungen vorgenommen wurden. </w:t>
      </w:r>
    </w:p>
    <w:p w:rsidR="00124881" w:rsidRDefault="00124881" w:rsidP="00124881">
      <w:pPr>
        <w:pStyle w:val="Default"/>
        <w:rPr>
          <w:sz w:val="22"/>
          <w:szCs w:val="22"/>
        </w:rPr>
      </w:pPr>
    </w:p>
    <w:p w:rsidR="00124881" w:rsidRPr="00124881" w:rsidRDefault="00124881" w:rsidP="00124881">
      <w:pPr>
        <w:pStyle w:val="Default"/>
        <w:rPr>
          <w:sz w:val="22"/>
          <w:szCs w:val="22"/>
          <w:u w:val="single"/>
        </w:rPr>
      </w:pPr>
      <w:r w:rsidRPr="00124881">
        <w:rPr>
          <w:b/>
          <w:bCs/>
          <w:sz w:val="22"/>
          <w:szCs w:val="22"/>
          <w:u w:val="single"/>
        </w:rPr>
        <w:t xml:space="preserve">2. Ordnungsmäßigkeit der Buchführung und der Kassenführung </w:t>
      </w:r>
    </w:p>
    <w:p w:rsidR="00124881" w:rsidRDefault="00124881" w:rsidP="00124881">
      <w:pPr>
        <w:pStyle w:val="Default"/>
        <w:rPr>
          <w:sz w:val="22"/>
          <w:szCs w:val="22"/>
        </w:rPr>
      </w:pPr>
      <w:r>
        <w:rPr>
          <w:sz w:val="22"/>
          <w:szCs w:val="22"/>
        </w:rPr>
        <w:t xml:space="preserve">Nach ständiger Rechtsprechung erfordert eine ordnungsmäßige Buchführung, dass sämtliche Geschäftsvorfälle nach der zeitlichen Reihenfolge und mit ihrem richtigen und erkennbaren Inhalt festgehalten werden. Die zeitgerechte Verbuchung der Geschäftsvorfälle und eine ordnungsmäßige Kassenführung sind bei Betrieben mit einem hohen Anteil an Bareinnahmen in der Regel entscheidende Grundlagen einer kaufmännischen Buchführung. Mängel auf diesem Gebiet nehmen der Buchführung im Allgemeinen die Ordnungsmäßigkeit. </w:t>
      </w:r>
    </w:p>
    <w:p w:rsidR="00124881" w:rsidRDefault="00124881" w:rsidP="00124881">
      <w:pPr>
        <w:pStyle w:val="Default"/>
        <w:rPr>
          <w:sz w:val="22"/>
          <w:szCs w:val="22"/>
        </w:rPr>
      </w:pPr>
      <w:r>
        <w:rPr>
          <w:sz w:val="22"/>
          <w:szCs w:val="22"/>
        </w:rPr>
        <w:t xml:space="preserve">Formelle Fehler in der Kassenführung können genügen um die Kassenbuchführung zu verwerfen, wenn die Fehler ausreichenden Anlass geben, dass das Kassenbuch auch materielle Fehler beinhaltet (So z.B. Urteil des Bundesfinanzhofs vom 25.1.1990). </w:t>
      </w:r>
    </w:p>
    <w:p w:rsidR="00124881" w:rsidRDefault="00124881" w:rsidP="00124881">
      <w:pPr>
        <w:pStyle w:val="Default"/>
        <w:rPr>
          <w:sz w:val="22"/>
          <w:szCs w:val="22"/>
        </w:rPr>
      </w:pPr>
      <w:r>
        <w:rPr>
          <w:sz w:val="22"/>
          <w:szCs w:val="22"/>
        </w:rPr>
        <w:t xml:space="preserve">Beispiele </w:t>
      </w:r>
    </w:p>
    <w:p w:rsidR="00124881" w:rsidRDefault="00124881" w:rsidP="00124881">
      <w:pPr>
        <w:pStyle w:val="Default"/>
        <w:spacing w:after="14"/>
        <w:rPr>
          <w:sz w:val="22"/>
          <w:szCs w:val="22"/>
        </w:rPr>
      </w:pPr>
      <w:r>
        <w:rPr>
          <w:sz w:val="22"/>
          <w:szCs w:val="22"/>
        </w:rPr>
        <w:t xml:space="preserve">- fehlendes Kassenbuch </w:t>
      </w:r>
    </w:p>
    <w:p w:rsidR="00124881" w:rsidRDefault="00124881" w:rsidP="00124881">
      <w:pPr>
        <w:pStyle w:val="Default"/>
        <w:spacing w:after="14"/>
        <w:rPr>
          <w:sz w:val="22"/>
          <w:szCs w:val="22"/>
        </w:rPr>
      </w:pPr>
      <w:r>
        <w:rPr>
          <w:sz w:val="22"/>
          <w:szCs w:val="22"/>
        </w:rPr>
        <w:t xml:space="preserve">- keine zeitnahe Führung </w:t>
      </w:r>
    </w:p>
    <w:p w:rsidR="00124881" w:rsidRDefault="00124881" w:rsidP="00124881">
      <w:pPr>
        <w:pStyle w:val="Default"/>
        <w:rPr>
          <w:sz w:val="22"/>
          <w:szCs w:val="22"/>
        </w:rPr>
      </w:pPr>
      <w:r>
        <w:rPr>
          <w:sz w:val="22"/>
          <w:szCs w:val="22"/>
        </w:rPr>
        <w:t xml:space="preserve">- nicht kassensturzfähig </w:t>
      </w:r>
    </w:p>
    <w:p w:rsidR="00124881" w:rsidRPr="00124881" w:rsidRDefault="00124881" w:rsidP="00124881">
      <w:pPr>
        <w:pStyle w:val="Default"/>
        <w:pageBreakBefore/>
        <w:rPr>
          <w:color w:val="auto"/>
          <w:sz w:val="22"/>
          <w:szCs w:val="22"/>
          <w:u w:val="single"/>
        </w:rPr>
      </w:pPr>
      <w:bookmarkStart w:id="0" w:name="_GoBack"/>
      <w:bookmarkEnd w:id="0"/>
      <w:r w:rsidRPr="00124881">
        <w:rPr>
          <w:b/>
          <w:bCs/>
          <w:color w:val="auto"/>
          <w:sz w:val="22"/>
          <w:szCs w:val="22"/>
          <w:u w:val="single"/>
        </w:rPr>
        <w:lastRenderedPageBreak/>
        <w:t xml:space="preserve">3. Hinweise zur „richtigen“ Kassenführung </w:t>
      </w:r>
    </w:p>
    <w:p w:rsidR="00124881" w:rsidRDefault="00124881" w:rsidP="00124881">
      <w:pPr>
        <w:pStyle w:val="Default"/>
        <w:spacing w:after="14"/>
        <w:rPr>
          <w:color w:val="auto"/>
          <w:sz w:val="22"/>
          <w:szCs w:val="22"/>
        </w:rPr>
      </w:pPr>
      <w:r>
        <w:rPr>
          <w:color w:val="auto"/>
          <w:sz w:val="22"/>
          <w:szCs w:val="22"/>
        </w:rPr>
        <w:t xml:space="preserve">- Die Kassenbewegungen müssen täglich aufgezeichnet werden. </w:t>
      </w:r>
    </w:p>
    <w:p w:rsidR="00124881" w:rsidRDefault="00124881" w:rsidP="00124881">
      <w:pPr>
        <w:pStyle w:val="Default"/>
        <w:spacing w:after="14"/>
        <w:rPr>
          <w:color w:val="auto"/>
          <w:sz w:val="22"/>
          <w:szCs w:val="22"/>
        </w:rPr>
      </w:pPr>
      <w:r>
        <w:rPr>
          <w:color w:val="auto"/>
          <w:sz w:val="22"/>
          <w:szCs w:val="22"/>
        </w:rPr>
        <w:t xml:space="preserve">- Eine nachträgliche Erfassung, z. B. für eine ganze Woche oder einen ganzen Monat ist nicht ordnungsgemäß. </w:t>
      </w:r>
    </w:p>
    <w:p w:rsidR="00124881" w:rsidRDefault="00124881" w:rsidP="00124881">
      <w:pPr>
        <w:pStyle w:val="Default"/>
        <w:spacing w:after="14"/>
        <w:rPr>
          <w:color w:val="auto"/>
          <w:sz w:val="22"/>
          <w:szCs w:val="22"/>
        </w:rPr>
      </w:pPr>
      <w:r>
        <w:rPr>
          <w:color w:val="auto"/>
          <w:sz w:val="22"/>
          <w:szCs w:val="22"/>
        </w:rPr>
        <w:t xml:space="preserve">- Für jeden Eintrag muss ein Beleg vorhanden sein. Ist ausnahmsweise kein Beleg vorhanden, ist ein Eigenbeleg zu erstellen. </w:t>
      </w:r>
    </w:p>
    <w:p w:rsidR="00124881" w:rsidRDefault="00124881" w:rsidP="00124881">
      <w:pPr>
        <w:pStyle w:val="Default"/>
        <w:spacing w:after="14"/>
        <w:rPr>
          <w:color w:val="auto"/>
          <w:sz w:val="22"/>
          <w:szCs w:val="22"/>
        </w:rPr>
      </w:pPr>
      <w:r>
        <w:rPr>
          <w:color w:val="auto"/>
          <w:sz w:val="22"/>
          <w:szCs w:val="22"/>
        </w:rPr>
        <w:t xml:space="preserve">- Die Belege zur Kassenführung sind zu nummerieren. Im Kassenbuch muss jeweils die entsprechende Belegnummer stehen. </w:t>
      </w:r>
    </w:p>
    <w:p w:rsidR="00124881" w:rsidRDefault="00124881" w:rsidP="00124881">
      <w:pPr>
        <w:pStyle w:val="Default"/>
        <w:spacing w:after="14"/>
        <w:rPr>
          <w:color w:val="auto"/>
          <w:sz w:val="22"/>
          <w:szCs w:val="22"/>
        </w:rPr>
      </w:pPr>
      <w:r>
        <w:rPr>
          <w:color w:val="auto"/>
          <w:sz w:val="22"/>
          <w:szCs w:val="22"/>
        </w:rPr>
        <w:t xml:space="preserve">- Die vorgenannten Punkte gelten auch für Auszahlungen aus der Kasse die auf das betriebliche Bankkonto (sog. Geldtransit) einbezahlt werden. </w:t>
      </w:r>
    </w:p>
    <w:p w:rsidR="00124881" w:rsidRDefault="00124881" w:rsidP="00124881">
      <w:pPr>
        <w:pStyle w:val="Default"/>
        <w:spacing w:after="14"/>
        <w:rPr>
          <w:color w:val="auto"/>
          <w:sz w:val="22"/>
          <w:szCs w:val="22"/>
        </w:rPr>
      </w:pPr>
      <w:r>
        <w:rPr>
          <w:color w:val="auto"/>
          <w:sz w:val="22"/>
          <w:szCs w:val="22"/>
        </w:rPr>
        <w:t xml:space="preserve">- Privateinlagen und Privatentnahmen sind ebenfalls täglich aufzuzeichnen. </w:t>
      </w:r>
    </w:p>
    <w:p w:rsidR="00124881" w:rsidRDefault="00124881" w:rsidP="00124881">
      <w:pPr>
        <w:pStyle w:val="Default"/>
        <w:spacing w:after="14"/>
        <w:rPr>
          <w:color w:val="auto"/>
          <w:sz w:val="22"/>
          <w:szCs w:val="22"/>
        </w:rPr>
      </w:pPr>
      <w:r>
        <w:rPr>
          <w:color w:val="auto"/>
          <w:sz w:val="22"/>
          <w:szCs w:val="22"/>
        </w:rPr>
        <w:t xml:space="preserve">- Bei Bareinnahmen ist vom Grundsatz her jede einzelne Betriebseinnahme einzeln aufzuzeichnen. </w:t>
      </w:r>
    </w:p>
    <w:p w:rsidR="00124881" w:rsidRDefault="00124881" w:rsidP="00124881">
      <w:pPr>
        <w:pStyle w:val="Default"/>
        <w:rPr>
          <w:color w:val="auto"/>
          <w:sz w:val="22"/>
          <w:szCs w:val="22"/>
        </w:rPr>
      </w:pPr>
      <w:r>
        <w:rPr>
          <w:color w:val="auto"/>
          <w:sz w:val="22"/>
          <w:szCs w:val="22"/>
        </w:rPr>
        <w:t xml:space="preserve">- Ausnahme: Eine Einzelaufzeichnung der Bareinnahmen im Einzelhandel ist nach der Rechtsprechung des Bundesfinanzhofs nicht erforderlich, wenn Waren von geringem Wert an eine unbestimmte Vielzahl nicht bekannter und auch nicht feststellbarer Personen verkauft werden. </w:t>
      </w:r>
    </w:p>
    <w:p w:rsidR="00124881" w:rsidRDefault="00124881" w:rsidP="00124881">
      <w:pPr>
        <w:pStyle w:val="Default"/>
        <w:spacing w:after="14"/>
        <w:rPr>
          <w:color w:val="auto"/>
          <w:sz w:val="22"/>
          <w:szCs w:val="22"/>
        </w:rPr>
      </w:pPr>
      <w:r>
        <w:rPr>
          <w:rFonts w:ascii="Courier New" w:hAnsi="Courier New" w:cs="Courier New"/>
          <w:color w:val="auto"/>
          <w:sz w:val="22"/>
          <w:szCs w:val="22"/>
        </w:rPr>
        <w:t xml:space="preserve">o </w:t>
      </w:r>
      <w:r>
        <w:rPr>
          <w:color w:val="auto"/>
          <w:sz w:val="22"/>
          <w:szCs w:val="22"/>
        </w:rPr>
        <w:t xml:space="preserve">Diese Ausnahme ist wichtig für z.B. Gaststätten, Metzgereien (Fleischereien), Bäcker, Lebensmitteleinzelhandel, Kfz-Reparaturwerkstätten. </w:t>
      </w:r>
    </w:p>
    <w:p w:rsidR="00124881" w:rsidRDefault="00124881" w:rsidP="00124881">
      <w:pPr>
        <w:pStyle w:val="Default"/>
        <w:spacing w:after="14"/>
        <w:rPr>
          <w:color w:val="auto"/>
          <w:sz w:val="22"/>
          <w:szCs w:val="22"/>
        </w:rPr>
      </w:pPr>
      <w:r>
        <w:rPr>
          <w:rFonts w:ascii="Courier New" w:hAnsi="Courier New" w:cs="Courier New"/>
          <w:color w:val="auto"/>
          <w:sz w:val="22"/>
          <w:szCs w:val="22"/>
        </w:rPr>
        <w:t xml:space="preserve">o </w:t>
      </w:r>
      <w:r>
        <w:rPr>
          <w:color w:val="auto"/>
          <w:sz w:val="22"/>
          <w:szCs w:val="22"/>
        </w:rPr>
        <w:t xml:space="preserve">Es genügt in diesen Fällen, dass die Summe der Tages-Bareinnahmen aufgezeichnet wird. </w:t>
      </w:r>
    </w:p>
    <w:p w:rsidR="00124881" w:rsidRDefault="00124881" w:rsidP="00124881">
      <w:pPr>
        <w:pStyle w:val="Default"/>
        <w:spacing w:after="14"/>
        <w:rPr>
          <w:color w:val="auto"/>
          <w:sz w:val="22"/>
          <w:szCs w:val="22"/>
        </w:rPr>
      </w:pPr>
      <w:r>
        <w:rPr>
          <w:rFonts w:ascii="Courier New" w:hAnsi="Courier New" w:cs="Courier New"/>
          <w:color w:val="auto"/>
          <w:sz w:val="22"/>
          <w:szCs w:val="22"/>
        </w:rPr>
        <w:t xml:space="preserve">o </w:t>
      </w:r>
      <w:r>
        <w:rPr>
          <w:color w:val="auto"/>
          <w:sz w:val="22"/>
          <w:szCs w:val="22"/>
        </w:rPr>
        <w:t xml:space="preserve">Auch in diesen Fällen muss der Unternehmer aber darstellen können, wie die Summe der Tages-Bareinnahmen ermittelt wird. </w:t>
      </w:r>
    </w:p>
    <w:p w:rsidR="00124881" w:rsidRDefault="00124881" w:rsidP="00124881">
      <w:pPr>
        <w:pStyle w:val="Default"/>
        <w:spacing w:after="14"/>
        <w:rPr>
          <w:color w:val="auto"/>
          <w:sz w:val="22"/>
          <w:szCs w:val="22"/>
        </w:rPr>
      </w:pPr>
      <w:r>
        <w:rPr>
          <w:rFonts w:ascii="Courier New" w:hAnsi="Courier New" w:cs="Courier New"/>
          <w:color w:val="auto"/>
          <w:sz w:val="22"/>
          <w:szCs w:val="22"/>
        </w:rPr>
        <w:t xml:space="preserve">o </w:t>
      </w:r>
      <w:r>
        <w:rPr>
          <w:color w:val="auto"/>
          <w:sz w:val="22"/>
          <w:szCs w:val="22"/>
        </w:rPr>
        <w:t xml:space="preserve">Die Summe der Tages-Bareinnahmen ist dann durch Aufbewahrung der Registrierkassenstreifen, </w:t>
      </w:r>
      <w:proofErr w:type="spellStart"/>
      <w:r>
        <w:rPr>
          <w:color w:val="auto"/>
          <w:sz w:val="22"/>
          <w:szCs w:val="22"/>
        </w:rPr>
        <w:t>Tagesendsummenbons</w:t>
      </w:r>
      <w:proofErr w:type="spellEnd"/>
      <w:r>
        <w:rPr>
          <w:color w:val="auto"/>
          <w:sz w:val="22"/>
          <w:szCs w:val="22"/>
        </w:rPr>
        <w:t xml:space="preserve">, Kassenzettel usw. nachzuweisen. </w:t>
      </w:r>
    </w:p>
    <w:p w:rsidR="00124881" w:rsidRDefault="00124881" w:rsidP="00124881">
      <w:pPr>
        <w:pStyle w:val="Default"/>
        <w:rPr>
          <w:color w:val="auto"/>
          <w:sz w:val="22"/>
          <w:szCs w:val="22"/>
        </w:rPr>
      </w:pPr>
      <w:r>
        <w:rPr>
          <w:rFonts w:ascii="Courier New" w:hAnsi="Courier New" w:cs="Courier New"/>
          <w:color w:val="auto"/>
          <w:sz w:val="22"/>
          <w:szCs w:val="22"/>
        </w:rPr>
        <w:t xml:space="preserve">o </w:t>
      </w:r>
      <w:r>
        <w:rPr>
          <w:color w:val="auto"/>
          <w:sz w:val="22"/>
          <w:szCs w:val="22"/>
        </w:rPr>
        <w:t xml:space="preserve">Wenn die einzelne Bareinnahme 15.000 Euro übersteigt, greift die Ausnahmeregelung nicht mehr. Dann muss diese höhere Bareinnahme einzeln aufgezeichnet werden. </w:t>
      </w:r>
    </w:p>
    <w:p w:rsidR="00124881" w:rsidRDefault="00124881" w:rsidP="00124881">
      <w:pPr>
        <w:pStyle w:val="Default"/>
        <w:spacing w:after="17"/>
        <w:rPr>
          <w:color w:val="auto"/>
          <w:sz w:val="22"/>
          <w:szCs w:val="22"/>
        </w:rPr>
      </w:pPr>
      <w:r>
        <w:rPr>
          <w:color w:val="auto"/>
          <w:sz w:val="22"/>
          <w:szCs w:val="22"/>
        </w:rPr>
        <w:t xml:space="preserve">- Keine Rundungen, auch nicht nach der Kommastelle. </w:t>
      </w:r>
    </w:p>
    <w:p w:rsidR="00124881" w:rsidRDefault="00124881" w:rsidP="00124881">
      <w:pPr>
        <w:pStyle w:val="Default"/>
        <w:spacing w:after="17"/>
        <w:rPr>
          <w:color w:val="auto"/>
          <w:sz w:val="22"/>
          <w:szCs w:val="22"/>
        </w:rPr>
      </w:pPr>
      <w:r>
        <w:rPr>
          <w:color w:val="auto"/>
          <w:sz w:val="22"/>
          <w:szCs w:val="22"/>
        </w:rPr>
        <w:t xml:space="preserve">- Der Sollbestand lt. Kassenbuch muss mit dem tatsächlich vorhandenen Istbestand der Kasse übereinstimmen (sogenannte Kassensturzfähigkeit). </w:t>
      </w:r>
    </w:p>
    <w:p w:rsidR="00124881" w:rsidRDefault="00124881" w:rsidP="00124881">
      <w:pPr>
        <w:pStyle w:val="Default"/>
        <w:spacing w:after="17"/>
        <w:rPr>
          <w:color w:val="auto"/>
          <w:sz w:val="22"/>
          <w:szCs w:val="22"/>
        </w:rPr>
      </w:pPr>
      <w:r>
        <w:rPr>
          <w:color w:val="auto"/>
          <w:sz w:val="22"/>
          <w:szCs w:val="22"/>
        </w:rPr>
        <w:t xml:space="preserve">- Der Bestand laut Kassenbuch ist in regelmäßigen Abständen durch Nachzählen zu überprüfen. </w:t>
      </w:r>
    </w:p>
    <w:p w:rsidR="00124881" w:rsidRDefault="00124881" w:rsidP="00124881">
      <w:pPr>
        <w:pStyle w:val="Default"/>
        <w:spacing w:after="17"/>
        <w:rPr>
          <w:color w:val="auto"/>
          <w:sz w:val="22"/>
          <w:szCs w:val="22"/>
        </w:rPr>
      </w:pPr>
      <w:r>
        <w:rPr>
          <w:color w:val="auto"/>
          <w:sz w:val="22"/>
          <w:szCs w:val="22"/>
        </w:rPr>
        <w:t xml:space="preserve">- Eventuelle Kassendifferenzen müssen ausgewiesen und gebucht werden. </w:t>
      </w:r>
    </w:p>
    <w:p w:rsidR="00124881" w:rsidRDefault="00124881" w:rsidP="00124881">
      <w:pPr>
        <w:pStyle w:val="Default"/>
        <w:spacing w:after="17"/>
        <w:rPr>
          <w:color w:val="auto"/>
          <w:sz w:val="22"/>
          <w:szCs w:val="22"/>
        </w:rPr>
      </w:pPr>
      <w:r>
        <w:rPr>
          <w:color w:val="auto"/>
          <w:sz w:val="22"/>
          <w:szCs w:val="22"/>
        </w:rPr>
        <w:t xml:space="preserve">- Negative Kassenbestände (sog. Kassenfehlbeträge) sind nicht möglich. </w:t>
      </w:r>
    </w:p>
    <w:p w:rsidR="00124881" w:rsidRDefault="00124881" w:rsidP="00124881">
      <w:pPr>
        <w:pStyle w:val="Default"/>
        <w:rPr>
          <w:color w:val="auto"/>
          <w:sz w:val="22"/>
          <w:szCs w:val="22"/>
        </w:rPr>
      </w:pPr>
      <w:r>
        <w:rPr>
          <w:color w:val="auto"/>
          <w:sz w:val="22"/>
          <w:szCs w:val="22"/>
        </w:rPr>
        <w:t xml:space="preserve">- Überschreibungen, Radierungen, Zwischenräume oder nachträgliche Änderungen der Aufzeichnungen im Kassenbuch führen regelmäßig zur Verwerfung der Kassenführung. </w:t>
      </w:r>
    </w:p>
    <w:p w:rsidR="00124881" w:rsidRDefault="00124881" w:rsidP="00124881">
      <w:pPr>
        <w:pStyle w:val="Default"/>
        <w:rPr>
          <w:color w:val="auto"/>
          <w:sz w:val="22"/>
          <w:szCs w:val="22"/>
        </w:rPr>
      </w:pPr>
    </w:p>
    <w:p w:rsidR="00124881" w:rsidRPr="00124881" w:rsidRDefault="00124881" w:rsidP="00124881">
      <w:pPr>
        <w:pStyle w:val="Default"/>
        <w:rPr>
          <w:color w:val="auto"/>
          <w:sz w:val="22"/>
          <w:szCs w:val="22"/>
          <w:u w:val="single"/>
        </w:rPr>
      </w:pPr>
      <w:r w:rsidRPr="00124881">
        <w:rPr>
          <w:b/>
          <w:bCs/>
          <w:color w:val="auto"/>
          <w:sz w:val="22"/>
          <w:szCs w:val="22"/>
          <w:u w:val="single"/>
        </w:rPr>
        <w:t xml:space="preserve">4. Kassenbuch </w:t>
      </w:r>
    </w:p>
    <w:p w:rsidR="00124881" w:rsidRDefault="00124881" w:rsidP="00124881">
      <w:pPr>
        <w:pStyle w:val="Default"/>
        <w:rPr>
          <w:color w:val="auto"/>
          <w:sz w:val="22"/>
          <w:szCs w:val="22"/>
        </w:rPr>
      </w:pPr>
      <w:r>
        <w:rPr>
          <w:color w:val="auto"/>
          <w:sz w:val="22"/>
          <w:szCs w:val="22"/>
        </w:rPr>
        <w:t xml:space="preserve">Eine ordnungsmäßige Kassenführung erfordert, dass die Kasseneingänge und -ausgänge - soweit zumutbar, mit ausreichender Bezeichnung des Geschäftsvorfalls - in einem Kassenbuch derart aufgezeichnet werden, dass es jederzeit möglich ist, den Sollbestand nach dem Kassenbuch mit dem Ist-Bestand der Geschäftskasse auf die Richtigkeit nachzuprüfen (“Kassensturzfähigkeit” der Aufzeichnungen). </w:t>
      </w:r>
    </w:p>
    <w:p w:rsidR="00124881" w:rsidRDefault="00124881" w:rsidP="00124881">
      <w:pPr>
        <w:pStyle w:val="Default"/>
        <w:rPr>
          <w:color w:val="auto"/>
          <w:sz w:val="22"/>
          <w:szCs w:val="22"/>
        </w:rPr>
      </w:pPr>
      <w:r>
        <w:rPr>
          <w:color w:val="auto"/>
          <w:sz w:val="22"/>
          <w:szCs w:val="22"/>
        </w:rPr>
        <w:t xml:space="preserve">Idealerweise sollte, um die jederzeitige Kassensturzfähigkeit zu gewährleisten, stets auch die Bestandsspalte laufend geführt werden. Vom Unternehmer privat bezahlte Ausgaben, sind nicht im Kassenbuch zu erfassen, sondern als Privateinlage zu verbuchen. Schecks stellen Bareinzahlungen dar, die im Kassenbuch als Einnahme zu erfassen sind. Die Bankeinreichung der Schecks ist als Ausgabe zu erfassen. </w:t>
      </w:r>
    </w:p>
    <w:p w:rsidR="00124881" w:rsidRDefault="00124881" w:rsidP="00124881">
      <w:pPr>
        <w:pStyle w:val="Default"/>
        <w:rPr>
          <w:rFonts w:ascii="Times New Roman" w:hAnsi="Times New Roman" w:cs="Times New Roman"/>
          <w:color w:val="auto"/>
          <w:sz w:val="20"/>
          <w:szCs w:val="20"/>
        </w:rPr>
      </w:pPr>
      <w:r>
        <w:rPr>
          <w:color w:val="auto"/>
          <w:sz w:val="22"/>
          <w:szCs w:val="22"/>
        </w:rPr>
        <w:t xml:space="preserve">Einnahmen per EC Karte, die über die Führung einer Registrierkasse in den Tageseinnahmen enthalten sind, müssen gesondert als unbare Ausgabe kenntlich gemacht werden. </w:t>
      </w:r>
      <w:r>
        <w:rPr>
          <w:rFonts w:ascii="Times New Roman" w:hAnsi="Times New Roman" w:cs="Times New Roman"/>
          <w:color w:val="auto"/>
          <w:sz w:val="20"/>
          <w:szCs w:val="20"/>
        </w:rPr>
        <w:t xml:space="preserve">- 3 - </w:t>
      </w:r>
    </w:p>
    <w:p w:rsidR="00124881" w:rsidRDefault="00124881" w:rsidP="00124881">
      <w:pPr>
        <w:pStyle w:val="Default"/>
        <w:rPr>
          <w:color w:val="auto"/>
        </w:rPr>
      </w:pPr>
    </w:p>
    <w:p w:rsidR="00124881" w:rsidRDefault="00124881" w:rsidP="00124881">
      <w:pPr>
        <w:pStyle w:val="Default"/>
        <w:pageBreakBefore/>
        <w:rPr>
          <w:color w:val="auto"/>
          <w:sz w:val="22"/>
          <w:szCs w:val="22"/>
        </w:rPr>
      </w:pPr>
      <w:r>
        <w:rPr>
          <w:color w:val="auto"/>
          <w:sz w:val="22"/>
          <w:szCs w:val="22"/>
        </w:rPr>
        <w:lastRenderedPageBreak/>
        <w:t xml:space="preserve">Der Aufbau eines Kassenbuches sieht häufig wie folgt aus: </w:t>
      </w:r>
    </w:p>
    <w:p w:rsidR="00124881" w:rsidRDefault="00124881" w:rsidP="00124881">
      <w:pPr>
        <w:pStyle w:val="Default"/>
        <w:spacing w:after="17"/>
        <w:rPr>
          <w:color w:val="auto"/>
          <w:sz w:val="22"/>
          <w:szCs w:val="22"/>
        </w:rPr>
      </w:pPr>
      <w:r>
        <w:rPr>
          <w:color w:val="auto"/>
          <w:sz w:val="22"/>
          <w:szCs w:val="22"/>
        </w:rPr>
        <w:t xml:space="preserve">- Belegnummer </w:t>
      </w:r>
    </w:p>
    <w:p w:rsidR="00124881" w:rsidRDefault="00124881" w:rsidP="00124881">
      <w:pPr>
        <w:pStyle w:val="Default"/>
        <w:spacing w:after="17"/>
        <w:rPr>
          <w:color w:val="auto"/>
          <w:sz w:val="22"/>
          <w:szCs w:val="22"/>
        </w:rPr>
      </w:pPr>
      <w:r>
        <w:rPr>
          <w:color w:val="auto"/>
          <w:sz w:val="22"/>
          <w:szCs w:val="22"/>
        </w:rPr>
        <w:t xml:space="preserve">- Datum des Geschäftsvorfalls </w:t>
      </w:r>
    </w:p>
    <w:p w:rsidR="00124881" w:rsidRDefault="00124881" w:rsidP="00124881">
      <w:pPr>
        <w:pStyle w:val="Default"/>
        <w:spacing w:after="17"/>
        <w:rPr>
          <w:color w:val="auto"/>
          <w:sz w:val="22"/>
          <w:szCs w:val="22"/>
        </w:rPr>
      </w:pPr>
      <w:r>
        <w:rPr>
          <w:color w:val="auto"/>
          <w:sz w:val="22"/>
          <w:szCs w:val="22"/>
        </w:rPr>
        <w:t xml:space="preserve">- Buchungstext </w:t>
      </w:r>
    </w:p>
    <w:p w:rsidR="00124881" w:rsidRDefault="00124881" w:rsidP="00124881">
      <w:pPr>
        <w:pStyle w:val="Default"/>
        <w:spacing w:after="17"/>
        <w:rPr>
          <w:color w:val="auto"/>
          <w:sz w:val="22"/>
          <w:szCs w:val="22"/>
        </w:rPr>
      </w:pPr>
      <w:r>
        <w:rPr>
          <w:color w:val="auto"/>
          <w:sz w:val="22"/>
          <w:szCs w:val="22"/>
        </w:rPr>
        <w:t xml:space="preserve">- Betrag und Währung der Einnahme oder Ausgabe </w:t>
      </w:r>
    </w:p>
    <w:p w:rsidR="00124881" w:rsidRDefault="00124881" w:rsidP="00124881">
      <w:pPr>
        <w:pStyle w:val="Default"/>
        <w:spacing w:after="17"/>
        <w:rPr>
          <w:color w:val="auto"/>
          <w:sz w:val="22"/>
          <w:szCs w:val="22"/>
        </w:rPr>
      </w:pPr>
      <w:r>
        <w:rPr>
          <w:color w:val="auto"/>
          <w:sz w:val="22"/>
          <w:szCs w:val="22"/>
        </w:rPr>
        <w:t xml:space="preserve">- Umsatzsteuersatz bzw. Vorsteuersatz </w:t>
      </w:r>
    </w:p>
    <w:p w:rsidR="00124881" w:rsidRDefault="00124881" w:rsidP="00124881">
      <w:pPr>
        <w:pStyle w:val="Default"/>
        <w:spacing w:after="17"/>
        <w:rPr>
          <w:color w:val="auto"/>
          <w:sz w:val="22"/>
          <w:szCs w:val="22"/>
        </w:rPr>
      </w:pPr>
      <w:r>
        <w:rPr>
          <w:color w:val="auto"/>
          <w:sz w:val="22"/>
          <w:szCs w:val="22"/>
        </w:rPr>
        <w:t xml:space="preserve">- evtl. Umsatzsteuer- bzw. Vorsteuerbetrag </w:t>
      </w:r>
    </w:p>
    <w:p w:rsidR="00124881" w:rsidRDefault="00124881" w:rsidP="00124881">
      <w:pPr>
        <w:pStyle w:val="Default"/>
        <w:rPr>
          <w:color w:val="auto"/>
          <w:sz w:val="22"/>
          <w:szCs w:val="22"/>
        </w:rPr>
      </w:pPr>
      <w:r>
        <w:rPr>
          <w:color w:val="auto"/>
          <w:sz w:val="22"/>
          <w:szCs w:val="22"/>
        </w:rPr>
        <w:t xml:space="preserve">- Aktuellen Kassenbestand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color w:val="auto"/>
          <w:sz w:val="22"/>
          <w:szCs w:val="22"/>
        </w:rPr>
        <w:t xml:space="preserve">EDV-geführte Kassenbücher sind zulässig. Für diese Kassenbücher gelten aber die Anforderungen für Papier-Kassenbücher entsprechend. </w:t>
      </w:r>
    </w:p>
    <w:p w:rsidR="00124881" w:rsidRDefault="00124881" w:rsidP="00124881">
      <w:pPr>
        <w:pStyle w:val="Default"/>
        <w:rPr>
          <w:color w:val="auto"/>
          <w:sz w:val="22"/>
          <w:szCs w:val="22"/>
        </w:rPr>
      </w:pPr>
      <w:r>
        <w:rPr>
          <w:color w:val="auto"/>
          <w:sz w:val="22"/>
          <w:szCs w:val="22"/>
        </w:rPr>
        <w:t xml:space="preserve">Dies bedeutet, dass nachträgliche Veränderungen bei EDV-Kassenbüchern nicht möglich sind oder dass nachträgliche Veränderungen sofort durch das EDV-System dokumentiert werden. </w:t>
      </w:r>
    </w:p>
    <w:p w:rsidR="00124881" w:rsidRDefault="00124881" w:rsidP="00124881">
      <w:pPr>
        <w:pStyle w:val="Default"/>
        <w:rPr>
          <w:color w:val="auto"/>
          <w:sz w:val="22"/>
          <w:szCs w:val="22"/>
        </w:rPr>
      </w:pPr>
      <w:r>
        <w:rPr>
          <w:color w:val="auto"/>
          <w:sz w:val="22"/>
          <w:szCs w:val="22"/>
        </w:rPr>
        <w:t>Bei Nutzung von EDV-Kassenbüchern sind die Grundsätze ordnungsgemäßer DV-gestützter Buchführungssysteme (</w:t>
      </w:r>
      <w:proofErr w:type="spellStart"/>
      <w:r>
        <w:rPr>
          <w:color w:val="auto"/>
          <w:sz w:val="22"/>
          <w:szCs w:val="22"/>
        </w:rPr>
        <w:t>GoBS</w:t>
      </w:r>
      <w:proofErr w:type="spellEnd"/>
      <w:r>
        <w:rPr>
          <w:color w:val="auto"/>
          <w:sz w:val="22"/>
          <w:szCs w:val="22"/>
        </w:rPr>
        <w:t xml:space="preserve">) zu beachten. Nach Möglichkeit sollte der Hersteller hier ein entsprechendes Testat (z.B. eines Wirtschaftsprüfers) vorlegen können. </w:t>
      </w:r>
    </w:p>
    <w:p w:rsidR="00124881" w:rsidRDefault="00124881" w:rsidP="00124881">
      <w:pPr>
        <w:pStyle w:val="Default"/>
        <w:rPr>
          <w:color w:val="auto"/>
          <w:sz w:val="22"/>
          <w:szCs w:val="22"/>
        </w:rPr>
      </w:pPr>
      <w:r>
        <w:rPr>
          <w:color w:val="auto"/>
          <w:sz w:val="22"/>
          <w:szCs w:val="22"/>
        </w:rPr>
        <w:t xml:space="preserve">Selbst erstellte Excel-Tabellen oder Excel-Kassenbücher stellen somit ein Risikopotential dar, da diese Tabellen nicht manipulationssicher sind. </w:t>
      </w:r>
    </w:p>
    <w:p w:rsidR="00124881" w:rsidRDefault="00124881" w:rsidP="00124881">
      <w:pPr>
        <w:pStyle w:val="Default"/>
        <w:rPr>
          <w:color w:val="auto"/>
          <w:sz w:val="22"/>
          <w:szCs w:val="22"/>
        </w:rPr>
      </w:pPr>
    </w:p>
    <w:p w:rsidR="00124881" w:rsidRPr="00124881" w:rsidRDefault="00124881" w:rsidP="00124881">
      <w:pPr>
        <w:pStyle w:val="Default"/>
        <w:rPr>
          <w:color w:val="auto"/>
          <w:sz w:val="22"/>
          <w:szCs w:val="22"/>
          <w:u w:val="single"/>
        </w:rPr>
      </w:pPr>
      <w:r w:rsidRPr="00124881">
        <w:rPr>
          <w:b/>
          <w:bCs/>
          <w:color w:val="auto"/>
          <w:sz w:val="22"/>
          <w:szCs w:val="22"/>
          <w:u w:val="single"/>
        </w:rPr>
        <w:t xml:space="preserve">5. Hinweise zur Registrierkasse </w:t>
      </w:r>
    </w:p>
    <w:p w:rsidR="00124881" w:rsidRDefault="00124881" w:rsidP="00124881">
      <w:pPr>
        <w:pStyle w:val="Default"/>
        <w:rPr>
          <w:color w:val="auto"/>
          <w:sz w:val="22"/>
          <w:szCs w:val="22"/>
        </w:rPr>
      </w:pPr>
      <w:r>
        <w:rPr>
          <w:b/>
          <w:bCs/>
          <w:color w:val="auto"/>
          <w:sz w:val="22"/>
          <w:szCs w:val="22"/>
        </w:rPr>
        <w:t xml:space="preserve">a) Allgemeines </w:t>
      </w:r>
    </w:p>
    <w:p w:rsidR="00124881" w:rsidRDefault="00124881" w:rsidP="00124881">
      <w:pPr>
        <w:pStyle w:val="Default"/>
        <w:rPr>
          <w:color w:val="auto"/>
          <w:sz w:val="22"/>
          <w:szCs w:val="22"/>
        </w:rPr>
      </w:pPr>
      <w:r>
        <w:rPr>
          <w:color w:val="auto"/>
          <w:sz w:val="22"/>
          <w:szCs w:val="22"/>
        </w:rPr>
        <w:t xml:space="preserve">Werden die Bareinnahmen mit Hilfe einer Registrierkasse ermittelt, dann sind die Registrierkasse sowie sämtliche Auswertungen hierzu Teil der Buchhaltungsunterlagen und können von einem steuerlichen Außenprüfer angefordert werden. </w:t>
      </w:r>
    </w:p>
    <w:p w:rsidR="00124881" w:rsidRDefault="00124881" w:rsidP="00124881">
      <w:pPr>
        <w:pStyle w:val="Default"/>
        <w:rPr>
          <w:color w:val="auto"/>
          <w:sz w:val="22"/>
          <w:szCs w:val="22"/>
        </w:rPr>
      </w:pPr>
      <w:r>
        <w:rPr>
          <w:color w:val="auto"/>
          <w:sz w:val="22"/>
          <w:szCs w:val="22"/>
        </w:rPr>
        <w:t xml:space="preserve">Mit Ausdruck eines sog. Z-Bonds am Ende eines Arbeitstages wird der Kassenumsatzspeicher wieder auf 0 zurückgesetzt. Es ist daher für einen Prüfer essentiell wichtig, dass ihm sämtliche Z-Bond-Ausdrucke fortlaufend vorgelegt werden können, da ansonsten die Vollständigkeit der Einnahmen nicht gewährleistet ist. </w:t>
      </w:r>
    </w:p>
    <w:p w:rsidR="00124881" w:rsidRDefault="00124881" w:rsidP="00124881">
      <w:pPr>
        <w:pStyle w:val="Default"/>
        <w:rPr>
          <w:color w:val="auto"/>
          <w:sz w:val="22"/>
          <w:szCs w:val="22"/>
        </w:rPr>
      </w:pPr>
      <w:r>
        <w:rPr>
          <w:color w:val="auto"/>
          <w:sz w:val="22"/>
          <w:szCs w:val="22"/>
        </w:rPr>
        <w:t xml:space="preserve">Darüber hinaus müssen auf dem Z-Bond auch sämtliche Stornierungen des Tages ersichtlich sein. Hier wäre es denkbar, dass durch eine Programmierung in diesen Ausweis auf dem Z-Bond eingegriffen wurde, weshalb sich ein Außenprüfer insbesondere mit dieser Programmiermöglichkeit auseinandersetzen muss. </w:t>
      </w:r>
    </w:p>
    <w:p w:rsidR="00124881" w:rsidRDefault="00124881" w:rsidP="00124881">
      <w:pPr>
        <w:pStyle w:val="Default"/>
        <w:rPr>
          <w:color w:val="auto"/>
          <w:sz w:val="22"/>
          <w:szCs w:val="22"/>
        </w:rPr>
      </w:pPr>
      <w:r>
        <w:rPr>
          <w:color w:val="auto"/>
          <w:sz w:val="22"/>
          <w:szCs w:val="22"/>
        </w:rPr>
        <w:t xml:space="preserve">Beim Ausdruck eines sog. X-Bonds wird der Kassenumsatzspeicher nicht auf 0 zurückgesetzt, was die Möglichkeit einer weiteren </w:t>
      </w:r>
      <w:proofErr w:type="spellStart"/>
      <w:r>
        <w:rPr>
          <w:color w:val="auto"/>
          <w:sz w:val="22"/>
          <w:szCs w:val="22"/>
        </w:rPr>
        <w:t>Bonierung</w:t>
      </w:r>
      <w:proofErr w:type="spellEnd"/>
      <w:r>
        <w:rPr>
          <w:color w:val="auto"/>
          <w:sz w:val="22"/>
          <w:szCs w:val="22"/>
        </w:rPr>
        <w:t xml:space="preserve"> ermöglicht. Ein sog. X-Bond ersetzt daher nicht den täglichen Z-Bond-Ausdruck.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b/>
          <w:bCs/>
          <w:color w:val="auto"/>
          <w:sz w:val="22"/>
          <w:szCs w:val="22"/>
        </w:rPr>
        <w:t xml:space="preserve">b) Aufbewahrungspflichtige Unterlagen </w:t>
      </w:r>
    </w:p>
    <w:p w:rsidR="00124881" w:rsidRDefault="00124881" w:rsidP="00124881">
      <w:pPr>
        <w:pStyle w:val="Default"/>
        <w:rPr>
          <w:color w:val="auto"/>
          <w:sz w:val="22"/>
          <w:szCs w:val="22"/>
        </w:rPr>
      </w:pPr>
      <w:r>
        <w:rPr>
          <w:color w:val="auto"/>
          <w:sz w:val="22"/>
          <w:szCs w:val="22"/>
        </w:rPr>
        <w:t xml:space="preserve">Kassenunterlagen bzw. Kassenaufzeichnungen unterliegen der 10jährigen Aufbewahrungs-pflicht. Dazu zählen vor allem folgende Unterlagen: </w:t>
      </w:r>
    </w:p>
    <w:p w:rsidR="00124881" w:rsidRDefault="00124881" w:rsidP="00124881">
      <w:pPr>
        <w:pStyle w:val="Default"/>
        <w:spacing w:after="15"/>
        <w:rPr>
          <w:color w:val="auto"/>
          <w:sz w:val="22"/>
          <w:szCs w:val="22"/>
        </w:rPr>
      </w:pPr>
      <w:r>
        <w:rPr>
          <w:color w:val="auto"/>
          <w:sz w:val="22"/>
          <w:szCs w:val="22"/>
        </w:rPr>
        <w:t xml:space="preserve">- Bedienungsanleitungen </w:t>
      </w:r>
    </w:p>
    <w:p w:rsidR="00124881" w:rsidRDefault="00124881" w:rsidP="00124881">
      <w:pPr>
        <w:pStyle w:val="Default"/>
        <w:spacing w:after="15"/>
        <w:rPr>
          <w:color w:val="auto"/>
          <w:sz w:val="22"/>
          <w:szCs w:val="22"/>
        </w:rPr>
      </w:pPr>
      <w:r>
        <w:rPr>
          <w:color w:val="auto"/>
          <w:sz w:val="22"/>
          <w:szCs w:val="22"/>
        </w:rPr>
        <w:t xml:space="preserve">- Betriebs- bzw. Bedienungsanleitungen und weitere Organisationsunterlagen </w:t>
      </w:r>
    </w:p>
    <w:p w:rsidR="00124881" w:rsidRDefault="00124881" w:rsidP="00124881">
      <w:pPr>
        <w:pStyle w:val="Default"/>
        <w:spacing w:after="15"/>
        <w:rPr>
          <w:color w:val="auto"/>
          <w:sz w:val="22"/>
          <w:szCs w:val="22"/>
        </w:rPr>
      </w:pPr>
      <w:r>
        <w:rPr>
          <w:color w:val="auto"/>
          <w:sz w:val="22"/>
          <w:szCs w:val="22"/>
        </w:rPr>
        <w:t xml:space="preserve">- Einrichtungsprotokolle </w:t>
      </w:r>
    </w:p>
    <w:p w:rsidR="00124881" w:rsidRDefault="00124881" w:rsidP="00124881">
      <w:pPr>
        <w:pStyle w:val="Default"/>
        <w:spacing w:after="15"/>
        <w:rPr>
          <w:color w:val="auto"/>
          <w:sz w:val="22"/>
          <w:szCs w:val="22"/>
        </w:rPr>
      </w:pPr>
      <w:r>
        <w:rPr>
          <w:color w:val="auto"/>
          <w:sz w:val="22"/>
          <w:szCs w:val="22"/>
        </w:rPr>
        <w:t xml:space="preserve">- Programmabrufe bei erstmaliger Einrichtung </w:t>
      </w:r>
    </w:p>
    <w:p w:rsidR="00124881" w:rsidRDefault="00124881" w:rsidP="00124881">
      <w:pPr>
        <w:pStyle w:val="Default"/>
        <w:spacing w:after="15"/>
        <w:rPr>
          <w:color w:val="auto"/>
          <w:sz w:val="22"/>
          <w:szCs w:val="22"/>
        </w:rPr>
      </w:pPr>
      <w:r>
        <w:rPr>
          <w:color w:val="auto"/>
          <w:sz w:val="22"/>
          <w:szCs w:val="22"/>
        </w:rPr>
        <w:t xml:space="preserve">- Programmierungsprotokolle </w:t>
      </w:r>
    </w:p>
    <w:p w:rsidR="00124881" w:rsidRDefault="00124881" w:rsidP="00124881">
      <w:pPr>
        <w:pStyle w:val="Default"/>
        <w:spacing w:after="15"/>
        <w:rPr>
          <w:color w:val="auto"/>
          <w:sz w:val="22"/>
          <w:szCs w:val="22"/>
        </w:rPr>
      </w:pPr>
      <w:r>
        <w:rPr>
          <w:color w:val="auto"/>
          <w:sz w:val="22"/>
          <w:szCs w:val="22"/>
        </w:rPr>
        <w:t xml:space="preserve">- Programmabfragen nach Änderungen </w:t>
      </w:r>
    </w:p>
    <w:p w:rsidR="00124881" w:rsidRDefault="00124881" w:rsidP="00124881">
      <w:pPr>
        <w:pStyle w:val="Default"/>
        <w:spacing w:after="15"/>
        <w:rPr>
          <w:color w:val="auto"/>
          <w:sz w:val="22"/>
          <w:szCs w:val="22"/>
        </w:rPr>
      </w:pPr>
      <w:r>
        <w:rPr>
          <w:color w:val="auto"/>
          <w:sz w:val="22"/>
          <w:szCs w:val="22"/>
        </w:rPr>
        <w:t xml:space="preserve">- Protokolle über die Einrichtung von diversen Speichern, wie zum Beispiel Verkäufer- , Kellner- oder Trainingsspeicher </w:t>
      </w:r>
    </w:p>
    <w:p w:rsidR="00124881" w:rsidRDefault="00124881" w:rsidP="00124881">
      <w:pPr>
        <w:pStyle w:val="Default"/>
        <w:spacing w:after="15"/>
        <w:rPr>
          <w:color w:val="auto"/>
          <w:sz w:val="22"/>
          <w:szCs w:val="22"/>
        </w:rPr>
      </w:pPr>
      <w:r>
        <w:rPr>
          <w:color w:val="auto"/>
          <w:sz w:val="22"/>
          <w:szCs w:val="22"/>
        </w:rPr>
        <w:t xml:space="preserve">- mit Hilfe der Registrierkasse erstellte Rechnungen </w:t>
      </w:r>
    </w:p>
    <w:p w:rsidR="00124881" w:rsidRDefault="00124881" w:rsidP="00124881">
      <w:pPr>
        <w:pStyle w:val="Default"/>
        <w:rPr>
          <w:color w:val="auto"/>
          <w:sz w:val="22"/>
          <w:szCs w:val="22"/>
        </w:rPr>
      </w:pPr>
      <w:r>
        <w:rPr>
          <w:color w:val="auto"/>
          <w:sz w:val="22"/>
          <w:szCs w:val="22"/>
        </w:rPr>
        <w:t xml:space="preserve">- </w:t>
      </w:r>
      <w:proofErr w:type="spellStart"/>
      <w:r>
        <w:rPr>
          <w:color w:val="auto"/>
          <w:sz w:val="22"/>
          <w:szCs w:val="22"/>
        </w:rPr>
        <w:t>Tagesendsummenbons</w:t>
      </w:r>
      <w:proofErr w:type="spellEnd"/>
      <w:r>
        <w:rPr>
          <w:color w:val="auto"/>
          <w:sz w:val="22"/>
          <w:szCs w:val="22"/>
        </w:rPr>
        <w:t xml:space="preserve"> mit Ausdruck des Nullstellenzählers (Z-Nummer) </w:t>
      </w:r>
    </w:p>
    <w:p w:rsidR="00124881" w:rsidRDefault="00124881" w:rsidP="00124881">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- 4 - </w:t>
      </w:r>
    </w:p>
    <w:p w:rsidR="00124881" w:rsidRDefault="00124881" w:rsidP="00124881">
      <w:pPr>
        <w:pStyle w:val="Default"/>
        <w:rPr>
          <w:color w:val="auto"/>
        </w:rPr>
      </w:pPr>
    </w:p>
    <w:p w:rsidR="00124881" w:rsidRDefault="00124881" w:rsidP="00124881">
      <w:pPr>
        <w:pStyle w:val="Default"/>
        <w:pageBreakBefore/>
        <w:rPr>
          <w:color w:val="auto"/>
        </w:rPr>
      </w:pPr>
    </w:p>
    <w:p w:rsidR="00124881" w:rsidRDefault="00124881" w:rsidP="00124881">
      <w:pPr>
        <w:pStyle w:val="Default"/>
        <w:spacing w:after="14"/>
        <w:rPr>
          <w:color w:val="auto"/>
          <w:sz w:val="22"/>
          <w:szCs w:val="22"/>
        </w:rPr>
      </w:pPr>
      <w:r>
        <w:rPr>
          <w:color w:val="auto"/>
          <w:sz w:val="22"/>
          <w:szCs w:val="22"/>
        </w:rPr>
        <w:t xml:space="preserve">- andere im Rahmen des Tagesabschlusses abgerufenen Ausdrucke </w:t>
      </w:r>
    </w:p>
    <w:p w:rsidR="00124881" w:rsidRDefault="00124881" w:rsidP="00124881">
      <w:pPr>
        <w:pStyle w:val="Default"/>
        <w:rPr>
          <w:color w:val="auto"/>
          <w:sz w:val="22"/>
          <w:szCs w:val="22"/>
        </w:rPr>
      </w:pPr>
      <w:r>
        <w:rPr>
          <w:color w:val="auto"/>
          <w:sz w:val="22"/>
          <w:szCs w:val="22"/>
        </w:rPr>
        <w:t xml:space="preserve">- Registrierkassenstreifen (wegen BMF-Schreiben vom 26.11.2010)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color w:val="auto"/>
          <w:sz w:val="22"/>
          <w:szCs w:val="22"/>
        </w:rPr>
        <w:t xml:space="preserve">Aufgrund von Änderungen in der Verwaltungsauffassung sind seit 26.11.2010 in allen Fällen die Registrierkassenstreifen vollständig und geordnet aufzubewahren.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b/>
          <w:bCs/>
          <w:color w:val="auto"/>
          <w:sz w:val="22"/>
          <w:szCs w:val="22"/>
        </w:rPr>
        <w:t xml:space="preserve">c) </w:t>
      </w:r>
      <w:proofErr w:type="spellStart"/>
      <w:r>
        <w:rPr>
          <w:b/>
          <w:bCs/>
          <w:color w:val="auto"/>
          <w:sz w:val="22"/>
          <w:szCs w:val="22"/>
        </w:rPr>
        <w:t>Tagesendsummenbons</w:t>
      </w:r>
      <w:proofErr w:type="spellEnd"/>
      <w:r>
        <w:rPr>
          <w:b/>
          <w:bCs/>
          <w:color w:val="auto"/>
          <w:sz w:val="22"/>
          <w:szCs w:val="22"/>
        </w:rPr>
        <w:t xml:space="preserve"> </w:t>
      </w:r>
    </w:p>
    <w:p w:rsidR="00124881" w:rsidRDefault="00124881" w:rsidP="00124881">
      <w:pPr>
        <w:pStyle w:val="Default"/>
        <w:rPr>
          <w:color w:val="auto"/>
          <w:sz w:val="22"/>
          <w:szCs w:val="22"/>
        </w:rPr>
      </w:pPr>
      <w:r>
        <w:rPr>
          <w:color w:val="auto"/>
          <w:sz w:val="22"/>
          <w:szCs w:val="22"/>
        </w:rPr>
        <w:t xml:space="preserve">Der sog. </w:t>
      </w:r>
      <w:proofErr w:type="spellStart"/>
      <w:r>
        <w:rPr>
          <w:color w:val="auto"/>
          <w:sz w:val="22"/>
          <w:szCs w:val="22"/>
        </w:rPr>
        <w:t>Tagesabschlussbon</w:t>
      </w:r>
      <w:proofErr w:type="spellEnd"/>
      <w:r>
        <w:rPr>
          <w:color w:val="auto"/>
          <w:sz w:val="22"/>
          <w:szCs w:val="22"/>
        </w:rPr>
        <w:t xml:space="preserve"> (Z-Bons oder Z-Abschlag) muss geordnet aufbewahrt werden und zumindest folgende Angaben enthalten: </w:t>
      </w:r>
    </w:p>
    <w:p w:rsidR="00124881" w:rsidRDefault="00124881" w:rsidP="00124881">
      <w:pPr>
        <w:pStyle w:val="Default"/>
        <w:spacing w:after="17"/>
        <w:rPr>
          <w:color w:val="auto"/>
          <w:sz w:val="22"/>
          <w:szCs w:val="22"/>
        </w:rPr>
      </w:pPr>
      <w:r>
        <w:rPr>
          <w:color w:val="auto"/>
          <w:sz w:val="22"/>
          <w:szCs w:val="22"/>
        </w:rPr>
        <w:t xml:space="preserve">- Geschäftsnamen </w:t>
      </w:r>
    </w:p>
    <w:p w:rsidR="00124881" w:rsidRDefault="00124881" w:rsidP="00124881">
      <w:pPr>
        <w:pStyle w:val="Default"/>
        <w:spacing w:after="17"/>
        <w:rPr>
          <w:color w:val="auto"/>
          <w:sz w:val="22"/>
          <w:szCs w:val="22"/>
        </w:rPr>
      </w:pPr>
      <w:r>
        <w:rPr>
          <w:color w:val="auto"/>
          <w:sz w:val="22"/>
          <w:szCs w:val="22"/>
        </w:rPr>
        <w:t xml:space="preserve">- Tagesdatum und Uhrzeit </w:t>
      </w:r>
    </w:p>
    <w:p w:rsidR="00124881" w:rsidRDefault="00124881" w:rsidP="00124881">
      <w:pPr>
        <w:pStyle w:val="Default"/>
        <w:spacing w:after="17"/>
        <w:rPr>
          <w:color w:val="auto"/>
          <w:sz w:val="22"/>
          <w:szCs w:val="22"/>
        </w:rPr>
      </w:pPr>
      <w:r>
        <w:rPr>
          <w:color w:val="auto"/>
          <w:sz w:val="22"/>
          <w:szCs w:val="22"/>
        </w:rPr>
        <w:t xml:space="preserve">- Tagessumme aufgeteilt in die verschiedenen Steuersätze </w:t>
      </w:r>
    </w:p>
    <w:p w:rsidR="00124881" w:rsidRDefault="00124881" w:rsidP="00124881">
      <w:pPr>
        <w:pStyle w:val="Default"/>
        <w:spacing w:after="17"/>
        <w:rPr>
          <w:color w:val="auto"/>
          <w:sz w:val="22"/>
          <w:szCs w:val="22"/>
        </w:rPr>
      </w:pPr>
      <w:r>
        <w:rPr>
          <w:color w:val="auto"/>
          <w:sz w:val="22"/>
          <w:szCs w:val="22"/>
        </w:rPr>
        <w:t xml:space="preserve">- Fortlaufende Nummern </w:t>
      </w:r>
    </w:p>
    <w:p w:rsidR="00124881" w:rsidRDefault="00124881" w:rsidP="00124881">
      <w:pPr>
        <w:pStyle w:val="Default"/>
        <w:spacing w:after="17"/>
        <w:rPr>
          <w:color w:val="auto"/>
          <w:sz w:val="22"/>
          <w:szCs w:val="22"/>
        </w:rPr>
      </w:pPr>
      <w:r>
        <w:rPr>
          <w:color w:val="auto"/>
          <w:sz w:val="22"/>
          <w:szCs w:val="22"/>
        </w:rPr>
        <w:t xml:space="preserve">- Retouren (§ 147 Abs. 4 AO) </w:t>
      </w:r>
    </w:p>
    <w:p w:rsidR="00124881" w:rsidRDefault="00124881" w:rsidP="00124881">
      <w:pPr>
        <w:pStyle w:val="Default"/>
        <w:spacing w:after="17"/>
        <w:rPr>
          <w:color w:val="auto"/>
          <w:sz w:val="22"/>
          <w:szCs w:val="22"/>
        </w:rPr>
      </w:pPr>
      <w:r>
        <w:rPr>
          <w:color w:val="auto"/>
          <w:sz w:val="22"/>
          <w:szCs w:val="22"/>
        </w:rPr>
        <w:t xml:space="preserve">- Stornoausdrucke (§ 147 Abs. 4 AO) </w:t>
      </w:r>
    </w:p>
    <w:p w:rsidR="00124881" w:rsidRDefault="00124881" w:rsidP="00124881">
      <w:pPr>
        <w:pStyle w:val="Default"/>
        <w:spacing w:after="17"/>
        <w:rPr>
          <w:color w:val="auto"/>
          <w:sz w:val="22"/>
          <w:szCs w:val="22"/>
        </w:rPr>
      </w:pPr>
      <w:r>
        <w:rPr>
          <w:color w:val="auto"/>
          <w:sz w:val="22"/>
          <w:szCs w:val="22"/>
        </w:rPr>
        <w:t xml:space="preserve">- Zahlungswege (Bar, Scheck, Kreditkarte) </w:t>
      </w:r>
    </w:p>
    <w:p w:rsidR="00124881" w:rsidRDefault="00124881" w:rsidP="00124881">
      <w:pPr>
        <w:pStyle w:val="Default"/>
        <w:rPr>
          <w:color w:val="auto"/>
          <w:sz w:val="22"/>
          <w:szCs w:val="22"/>
        </w:rPr>
      </w:pPr>
      <w:r>
        <w:rPr>
          <w:color w:val="auto"/>
          <w:sz w:val="22"/>
          <w:szCs w:val="22"/>
        </w:rPr>
        <w:t xml:space="preserve">- Entnahmen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color w:val="auto"/>
          <w:sz w:val="22"/>
          <w:szCs w:val="22"/>
        </w:rPr>
        <w:t xml:space="preserve">Ein Manipulieren des Z-Bons, z. Bsp. durch Abtrennen der Datumszeile oder fortlaufenden Nummerierung würde dazu führen, dass die Bons an Beweiskraft verlieren. </w:t>
      </w:r>
    </w:p>
    <w:p w:rsidR="00124881" w:rsidRDefault="00124881" w:rsidP="00124881">
      <w:pPr>
        <w:pStyle w:val="Default"/>
        <w:rPr>
          <w:color w:val="auto"/>
          <w:sz w:val="22"/>
          <w:szCs w:val="22"/>
        </w:rPr>
      </w:pPr>
    </w:p>
    <w:p w:rsidR="00124881" w:rsidRDefault="00124881" w:rsidP="00124881">
      <w:pPr>
        <w:pStyle w:val="Default"/>
        <w:rPr>
          <w:color w:val="auto"/>
          <w:sz w:val="22"/>
          <w:szCs w:val="22"/>
        </w:rPr>
      </w:pPr>
      <w:r>
        <w:rPr>
          <w:b/>
          <w:bCs/>
          <w:color w:val="auto"/>
          <w:sz w:val="22"/>
          <w:szCs w:val="22"/>
        </w:rPr>
        <w:t xml:space="preserve">d) Aufteilung der Einnahmen nach unterschiedlichen Umsatzsteuersätzen </w:t>
      </w:r>
    </w:p>
    <w:p w:rsidR="00124881" w:rsidRDefault="00124881" w:rsidP="00124881">
      <w:pPr>
        <w:pStyle w:val="Default"/>
        <w:rPr>
          <w:color w:val="auto"/>
          <w:sz w:val="22"/>
          <w:szCs w:val="22"/>
        </w:rPr>
      </w:pPr>
      <w:r>
        <w:rPr>
          <w:color w:val="auto"/>
          <w:sz w:val="22"/>
          <w:szCs w:val="22"/>
        </w:rPr>
        <w:t xml:space="preserve">Tätigt der Unternehmer Umsätze, bei denen unterschiedliche Umsatzsteuer-Sätze gelten (7 %; 19 %, steuerfreie Umsätze), so ist darauf zu achten, dass die Zuordnung der Umsätze entsprechend vorgenommen werden kann, d.h., der </w:t>
      </w:r>
      <w:proofErr w:type="spellStart"/>
      <w:r>
        <w:rPr>
          <w:color w:val="auto"/>
          <w:sz w:val="22"/>
          <w:szCs w:val="22"/>
        </w:rPr>
        <w:t>Tagesendsummenbon</w:t>
      </w:r>
      <w:proofErr w:type="spellEnd"/>
      <w:r>
        <w:rPr>
          <w:color w:val="auto"/>
          <w:sz w:val="22"/>
          <w:szCs w:val="22"/>
        </w:rPr>
        <w:t xml:space="preserve"> muss die Umsatzsalden getrennt nach dem jeweiligen Steuersatz ausweisen. </w:t>
      </w:r>
    </w:p>
    <w:p w:rsidR="00124881" w:rsidRDefault="00124881" w:rsidP="00124881">
      <w:pPr>
        <w:pStyle w:val="Default"/>
        <w:rPr>
          <w:color w:val="auto"/>
          <w:sz w:val="22"/>
          <w:szCs w:val="22"/>
        </w:rPr>
      </w:pPr>
    </w:p>
    <w:p w:rsidR="00124881" w:rsidRPr="00124881" w:rsidRDefault="00124881" w:rsidP="00124881">
      <w:pPr>
        <w:pStyle w:val="Default"/>
        <w:rPr>
          <w:color w:val="auto"/>
          <w:sz w:val="22"/>
          <w:szCs w:val="22"/>
          <w:u w:val="single"/>
        </w:rPr>
      </w:pPr>
      <w:r w:rsidRPr="00124881">
        <w:rPr>
          <w:b/>
          <w:bCs/>
          <w:color w:val="auto"/>
          <w:sz w:val="22"/>
          <w:szCs w:val="22"/>
          <w:u w:val="single"/>
        </w:rPr>
        <w:t xml:space="preserve">6. Tagesbericht </w:t>
      </w:r>
    </w:p>
    <w:p w:rsidR="00124881" w:rsidRDefault="00124881" w:rsidP="00124881">
      <w:pPr>
        <w:pStyle w:val="Default"/>
        <w:rPr>
          <w:color w:val="auto"/>
          <w:sz w:val="22"/>
          <w:szCs w:val="22"/>
        </w:rPr>
      </w:pPr>
      <w:r>
        <w:rPr>
          <w:color w:val="auto"/>
          <w:sz w:val="22"/>
          <w:szCs w:val="22"/>
        </w:rPr>
        <w:t xml:space="preserve">Anstelle einer Registrierkasse ist es auch möglich, die Summe der Tages-Bareinnahmen (“Tageslosung”) durch einen so genannten “Kassenbericht” zu ermitteln. Die Tageseinnahmen werden im Fall des Kassenberichtes nicht dadurch festgehalten, dass jeder einzelne Zahlungsvorgang unmittelbar aufgezeichnet wird, sondern sie werden durch den Abgleich von Kassenanfangs- und Kassenendbestand unter Hinzurechnung der aus der Kasse geleisteten Zahlungen rechnerisch ermittelt. Beim Kassenbericht ist die tägliche Feststellung des Kassenbestands (durch Zählen – Anfertigen eines Zählprotokolls) somit für die Berechnung der Tageslosung und damit für eine ordnungsgemäße Kassenführung unbedingt erforderlich.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62"/>
        <w:gridCol w:w="3763"/>
      </w:tblGrid>
      <w:tr w:rsidR="00124881">
        <w:trPr>
          <w:trHeight w:val="103"/>
        </w:trPr>
        <w:tc>
          <w:tcPr>
            <w:tcW w:w="7525" w:type="dxa"/>
            <w:gridSpan w:val="2"/>
          </w:tcPr>
          <w:p w:rsidR="00124881" w:rsidRDefault="00124881">
            <w:pPr>
              <w:pStyle w:val="Default"/>
              <w:rPr>
                <w:sz w:val="22"/>
                <w:szCs w:val="22"/>
              </w:rPr>
            </w:pPr>
            <w:r>
              <w:rPr>
                <w:color w:val="auto"/>
                <w:sz w:val="22"/>
                <w:szCs w:val="22"/>
              </w:rPr>
              <w:t xml:space="preserve">Die Tageslosung wird nach dem folgenden Schema ermittelt: </w:t>
            </w:r>
            <w:r>
              <w:rPr>
                <w:sz w:val="22"/>
                <w:szCs w:val="22"/>
              </w:rPr>
              <w:t xml:space="preserve">Kassenbestand am Ende des Tages (Ermittelt durch Bestandsaufnahme)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Kassenendbestand am Vortag (Ermittelt durch Bestandsaufnahme)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Geschäftliche Barausgaben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Bareinzahlung aus der Kasse in die Bank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Bareinzahlung aus der Bank in die Kasse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Privatentnahmen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Privateinlagen </w:t>
            </w:r>
          </w:p>
        </w:tc>
      </w:tr>
      <w:tr w:rsidR="00124881">
        <w:trPr>
          <w:trHeight w:val="103"/>
        </w:trPr>
        <w:tc>
          <w:tcPr>
            <w:tcW w:w="3762" w:type="dxa"/>
          </w:tcPr>
          <w:p w:rsidR="00124881" w:rsidRDefault="00124881">
            <w:pPr>
              <w:pStyle w:val="Default"/>
              <w:rPr>
                <w:sz w:val="22"/>
                <w:szCs w:val="22"/>
              </w:rPr>
            </w:pPr>
            <w:r>
              <w:rPr>
                <w:sz w:val="22"/>
                <w:szCs w:val="22"/>
              </w:rPr>
              <w:t xml:space="preserve">= </w:t>
            </w:r>
          </w:p>
        </w:tc>
        <w:tc>
          <w:tcPr>
            <w:tcW w:w="3762" w:type="dxa"/>
          </w:tcPr>
          <w:p w:rsidR="00124881" w:rsidRDefault="00124881">
            <w:pPr>
              <w:pStyle w:val="Default"/>
              <w:rPr>
                <w:sz w:val="22"/>
                <w:szCs w:val="22"/>
              </w:rPr>
            </w:pPr>
            <w:r>
              <w:rPr>
                <w:sz w:val="22"/>
                <w:szCs w:val="22"/>
              </w:rPr>
              <w:t xml:space="preserve">Tageseinnahmen (Tageslosung) </w:t>
            </w:r>
          </w:p>
        </w:tc>
      </w:tr>
    </w:tbl>
    <w:p w:rsidR="00CE5267" w:rsidRDefault="00CE5267"/>
    <w:sectPr w:rsidR="00CE52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81"/>
    <w:rsid w:val="00124881"/>
    <w:rsid w:val="00AF7221"/>
    <w:rsid w:val="00CE5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9922"/>
  <w15:chartTrackingRefBased/>
  <w15:docId w15:val="{DF1979BC-F497-471A-BD85-1B073FDD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248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5cab6f5a-3a26-43a3-b5f3-0411a925f3b4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8A14-A5EF-4CFD-ADF8-718F4B0C7F2B}">
  <ds:schemaRefs>
    <ds:schemaRef ds:uri="http://www.datev.de/BSOffice/999929"/>
  </ds:schemaRefs>
</ds:datastoreItem>
</file>

<file path=customXml/itemProps2.xml><?xml version="1.0" encoding="utf-8"?>
<ds:datastoreItem xmlns:ds="http://schemas.openxmlformats.org/officeDocument/2006/customXml" ds:itemID="{91B35BCD-34C4-45F6-857B-4BA901AF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9167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Hartl</dc:creator>
  <cp:keywords/>
  <dc:description/>
  <cp:lastModifiedBy>Johanna Hartl</cp:lastModifiedBy>
  <cp:revision>2</cp:revision>
  <dcterms:created xsi:type="dcterms:W3CDTF">2020-06-17T08:19:00Z</dcterms:created>
  <dcterms:modified xsi:type="dcterms:W3CDTF">2020-06-17T08:26:00Z</dcterms:modified>
</cp:coreProperties>
</file>